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86"/>
        <w:tblW w:w="1034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12"/>
        <w:gridCol w:w="2693"/>
        <w:gridCol w:w="1843"/>
      </w:tblGrid>
      <w:tr w:rsidR="002C3D46" w:rsidRPr="00D064BB" w:rsidTr="0015191B">
        <w:trPr>
          <w:cantSplit/>
          <w:trHeight w:val="6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b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b/>
                <w:color w:val="222222"/>
                <w:kern w:val="36"/>
                <w:sz w:val="24"/>
                <w:szCs w:val="24"/>
                <w:lang w:val="en-US"/>
              </w:rPr>
              <w:t>Organism No (%)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b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b/>
                <w:color w:val="222222"/>
                <w:kern w:val="36"/>
                <w:sz w:val="24"/>
                <w:szCs w:val="24"/>
                <w:lang w:val="en-US"/>
              </w:rPr>
              <w:t xml:space="preserve">Males  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jc w:val="right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b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b/>
                <w:color w:val="222222"/>
                <w:kern w:val="36"/>
                <w:sz w:val="24"/>
                <w:szCs w:val="24"/>
                <w:lang w:val="en-US"/>
              </w:rPr>
              <w:t xml:space="preserve">Females 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</w:p>
        </w:tc>
      </w:tr>
      <w:tr w:rsidR="002C3D46" w:rsidRPr="00D064BB" w:rsidTr="0015191B">
        <w:trPr>
          <w:cantSplit/>
          <w:trHeight w:val="145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ESBL + </w:t>
            </w: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>pneumoniae</w:t>
            </w:r>
            <w:proofErr w:type="spellEnd"/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  11     ( 3.7% )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ESBL - K. </w:t>
            </w:r>
            <w:proofErr w:type="spellStart"/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pneumoniae</w:t>
            </w:r>
            <w:proofErr w:type="spellEnd"/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    1      ( 0.3  % )  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5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1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6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0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</w:p>
        </w:tc>
      </w:tr>
      <w:tr w:rsidR="002C3D46" w:rsidRPr="00D064BB" w:rsidTr="0015191B">
        <w:trPr>
          <w:cantSplit/>
          <w:trHeight w:val="6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ESBL + </w:t>
            </w: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 xml:space="preserve">E. coli                </w:t>
            </w: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 3 (1% )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ESBL </w:t>
            </w: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>E.coli</w:t>
            </w:r>
            <w:proofErr w:type="spellEnd"/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                 94 (1, 3 %)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0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3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49</w:t>
            </w:r>
          </w:p>
        </w:tc>
      </w:tr>
      <w:tr w:rsidR="002C3D46" w:rsidRPr="00D064BB" w:rsidTr="0015191B">
        <w:trPr>
          <w:cantSplit/>
          <w:trHeight w:val="6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TOTAL ESBL + </w:t>
            </w:r>
            <w:proofErr w:type="spellStart"/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enterobacteriaceae</w:t>
            </w:r>
            <w:proofErr w:type="spellEnd"/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 14 (4.7%)</w:t>
            </w:r>
          </w:p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3D46" w:rsidRPr="00D064BB" w:rsidRDefault="002C3D46" w:rsidP="0015191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shd w:val="clear" w:color="auto" w:fill="FFFF00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 9 </w:t>
            </w:r>
          </w:p>
        </w:tc>
      </w:tr>
    </w:tbl>
    <w:p w:rsidR="0015191B" w:rsidRDefault="00367B18" w:rsidP="0015191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t xml:space="preserve">TABLE </w:t>
      </w:r>
      <w:r>
        <w:rPr>
          <w:rFonts w:ascii="Optima-Regular" w:hAnsi="Optima-Regular" w:cs="Optima-Regular"/>
        </w:rPr>
        <w:t>II</w:t>
      </w:r>
      <w:bookmarkStart w:id="0" w:name="_GoBack"/>
      <w:bookmarkEnd w:id="0"/>
    </w:p>
    <w:p w:rsidR="002C3D46" w:rsidRPr="00D064BB" w:rsidRDefault="002C3D46" w:rsidP="002C3D46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2C3D46" w:rsidRPr="00D064BB" w:rsidRDefault="002C3D46" w:rsidP="002C3D46">
      <w:pPr>
        <w:spacing w:before="40" w:after="40" w:line="480" w:lineRule="auto"/>
        <w:ind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  <w:r w:rsidRPr="00D064BB"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t xml:space="preserve"> </w:t>
      </w:r>
      <w:proofErr w:type="spellStart"/>
      <w:r w:rsidRPr="00D064BB"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t>Faecal</w:t>
      </w:r>
      <w:proofErr w:type="spellEnd"/>
      <w:r w:rsidRPr="00D064BB"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t xml:space="preserve"> carriage of ESBL producing and ESBL non –producing </w:t>
      </w:r>
      <w:r w:rsidRPr="00D064BB">
        <w:rPr>
          <w:rFonts w:ascii="Times New Roman" w:eastAsia="Arial Unicode MS" w:hAnsi="Times New Roman" w:cs="Times New Roman"/>
          <w:i/>
          <w:color w:val="222222"/>
          <w:kern w:val="36"/>
          <w:sz w:val="24"/>
          <w:szCs w:val="24"/>
          <w:lang w:val="en-US"/>
        </w:rPr>
        <w:t xml:space="preserve">Escherichia Coli </w:t>
      </w:r>
      <w:r w:rsidRPr="00D064BB"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t>and</w:t>
      </w:r>
      <w:r w:rsidRPr="00D064BB">
        <w:rPr>
          <w:rFonts w:ascii="Times New Roman" w:eastAsia="Arial Unicode MS" w:hAnsi="Times New Roman" w:cs="Times New Roman"/>
          <w:i/>
          <w:color w:val="222222"/>
          <w:kern w:val="36"/>
          <w:sz w:val="24"/>
          <w:szCs w:val="24"/>
          <w:lang w:val="en-US"/>
        </w:rPr>
        <w:t xml:space="preserve"> </w:t>
      </w:r>
      <w:proofErr w:type="spellStart"/>
      <w:r w:rsidRPr="00D064BB">
        <w:rPr>
          <w:rFonts w:ascii="Times New Roman" w:eastAsia="Arial Unicode MS" w:hAnsi="Times New Roman" w:cs="Times New Roman"/>
          <w:i/>
          <w:color w:val="222222"/>
          <w:kern w:val="36"/>
          <w:sz w:val="24"/>
          <w:szCs w:val="24"/>
          <w:lang w:val="en-US"/>
        </w:rPr>
        <w:t>Klebsiella</w:t>
      </w:r>
      <w:proofErr w:type="spellEnd"/>
      <w:r w:rsidRPr="00D064BB">
        <w:rPr>
          <w:rFonts w:ascii="Times New Roman" w:eastAsia="Arial Unicode MS" w:hAnsi="Times New Roman" w:cs="Times New Roman"/>
          <w:i/>
          <w:color w:val="222222"/>
          <w:kern w:val="36"/>
          <w:sz w:val="24"/>
          <w:szCs w:val="24"/>
          <w:lang w:val="en-US"/>
        </w:rPr>
        <w:t xml:space="preserve"> </w:t>
      </w:r>
      <w:proofErr w:type="spellStart"/>
      <w:r w:rsidRPr="00D064BB">
        <w:rPr>
          <w:rFonts w:ascii="Times New Roman" w:eastAsia="Arial Unicode MS" w:hAnsi="Times New Roman" w:cs="Times New Roman"/>
          <w:i/>
          <w:color w:val="222222"/>
          <w:kern w:val="36"/>
          <w:sz w:val="24"/>
          <w:szCs w:val="24"/>
          <w:lang w:val="en-US"/>
        </w:rPr>
        <w:t>Pneumoniae</w:t>
      </w:r>
      <w:proofErr w:type="spellEnd"/>
      <w:r w:rsidRPr="00D064BB"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t xml:space="preserve"> in stool samples from 300 children in the community</w:t>
      </w:r>
    </w:p>
    <w:p w:rsidR="00792E46" w:rsidRDefault="00792E46"/>
    <w:sectPr w:rsidR="00792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46"/>
    <w:rsid w:val="0015191B"/>
    <w:rsid w:val="002C3D46"/>
    <w:rsid w:val="00367B18"/>
    <w:rsid w:val="007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Nireshan Naidoo (200266602)</dc:creator>
  <cp:lastModifiedBy>Nireshan Naidoo (200266602)</cp:lastModifiedBy>
  <cp:revision>2</cp:revision>
  <dcterms:created xsi:type="dcterms:W3CDTF">2014-12-11T07:22:00Z</dcterms:created>
  <dcterms:modified xsi:type="dcterms:W3CDTF">2014-12-11T07:22:00Z</dcterms:modified>
</cp:coreProperties>
</file>